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439C9" w14:textId="77777777" w:rsidR="00467F8F" w:rsidRPr="000D60B1" w:rsidRDefault="000D60B1" w:rsidP="00867AB4">
      <w:pPr>
        <w:jc w:val="center"/>
        <w:rPr>
          <w:sz w:val="48"/>
        </w:rPr>
      </w:pPr>
      <w:r w:rsidRPr="000D60B1">
        <w:rPr>
          <w:sz w:val="48"/>
        </w:rPr>
        <w:t>Consultoría</w:t>
      </w:r>
    </w:p>
    <w:p w14:paraId="2FE989E5" w14:textId="77777777" w:rsidR="000D60B1" w:rsidRPr="00A94FFF" w:rsidRDefault="000D60B1" w:rsidP="00FD0A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244061"/>
          <w:sz w:val="24"/>
          <w:szCs w:val="24"/>
        </w:rPr>
      </w:pPr>
      <w:r w:rsidRPr="00A94FFF">
        <w:rPr>
          <w:rFonts w:cs="Calibri"/>
          <w:b/>
          <w:color w:val="244061"/>
          <w:sz w:val="24"/>
          <w:szCs w:val="24"/>
        </w:rPr>
        <w:t xml:space="preserve">OBJETIVOS </w:t>
      </w:r>
    </w:p>
    <w:p w14:paraId="2D5BE0AC" w14:textId="77777777" w:rsidR="000D60B1" w:rsidRPr="00FD0AC2" w:rsidRDefault="000D60B1" w:rsidP="00FD0AC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cs="Calibri"/>
          <w:color w:val="244061"/>
          <w:sz w:val="24"/>
          <w:szCs w:val="24"/>
        </w:rPr>
      </w:pPr>
      <w:r w:rsidRPr="00FD0AC2">
        <w:rPr>
          <w:rFonts w:cs="Calibri"/>
          <w:color w:val="244061"/>
          <w:sz w:val="24"/>
          <w:szCs w:val="24"/>
        </w:rPr>
        <w:t>Obtener elementos para el trabajo interdisciplinario como consultor en estadística y procesos estocásticos.</w:t>
      </w:r>
    </w:p>
    <w:p w14:paraId="38C6EF17" w14:textId="77777777" w:rsidR="000D60B1" w:rsidRPr="00FD0AC2" w:rsidRDefault="000D60B1" w:rsidP="00FD0AC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cs="Calibri"/>
          <w:color w:val="244061"/>
          <w:sz w:val="24"/>
          <w:szCs w:val="24"/>
        </w:rPr>
      </w:pPr>
      <w:r w:rsidRPr="00FD0AC2">
        <w:rPr>
          <w:rFonts w:cs="Calibri"/>
          <w:color w:val="244061"/>
          <w:sz w:val="24"/>
          <w:szCs w:val="24"/>
        </w:rPr>
        <w:t>Obtener experiencia práctica en el uso de teoría y metodología estadística en contextos realistas.</w:t>
      </w:r>
    </w:p>
    <w:p w14:paraId="42CF1F92" w14:textId="77777777" w:rsidR="000D60B1" w:rsidRPr="00FD0AC2" w:rsidRDefault="000D60B1" w:rsidP="00FD0AC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cs="Calibri"/>
          <w:color w:val="244061"/>
          <w:sz w:val="24"/>
          <w:szCs w:val="24"/>
        </w:rPr>
      </w:pPr>
      <w:r w:rsidRPr="00FD0AC2">
        <w:rPr>
          <w:rFonts w:cs="Calibri"/>
          <w:color w:val="244061"/>
          <w:sz w:val="24"/>
          <w:szCs w:val="24"/>
        </w:rPr>
        <w:t>Desarrollar habilidades de comunicación verbal, escrita y no-verbal con investigadores en otras disciplinas.</w:t>
      </w:r>
    </w:p>
    <w:p w14:paraId="1EFAF231" w14:textId="77777777" w:rsidR="000D60B1" w:rsidRPr="00FD0AC2" w:rsidRDefault="000D60B1" w:rsidP="00FD0AC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cs="Calibri"/>
          <w:color w:val="244061"/>
          <w:sz w:val="24"/>
          <w:szCs w:val="24"/>
        </w:rPr>
      </w:pPr>
      <w:r w:rsidRPr="00FD0AC2">
        <w:rPr>
          <w:rFonts w:cs="Calibri"/>
          <w:color w:val="244061"/>
          <w:sz w:val="24"/>
          <w:szCs w:val="24"/>
        </w:rPr>
        <w:t>Desarrollar habilidades de creatividad, organización, y trabajo en equipo.</w:t>
      </w:r>
    </w:p>
    <w:p w14:paraId="1C2A0696" w14:textId="77777777" w:rsidR="000D60B1" w:rsidRPr="00FD0AC2" w:rsidRDefault="000D60B1" w:rsidP="00867AB4">
      <w:pPr>
        <w:spacing w:after="0"/>
      </w:pPr>
    </w:p>
    <w:p w14:paraId="134B7898" w14:textId="77777777" w:rsidR="000D60B1" w:rsidRPr="00867AB4" w:rsidRDefault="000D60B1" w:rsidP="00867AB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244061"/>
          <w:sz w:val="24"/>
          <w:szCs w:val="24"/>
        </w:rPr>
      </w:pPr>
      <w:r w:rsidRPr="00867AB4">
        <w:rPr>
          <w:rFonts w:cs="Calibri"/>
          <w:b/>
          <w:color w:val="244061"/>
          <w:sz w:val="24"/>
          <w:szCs w:val="24"/>
        </w:rPr>
        <w:t>TEMARIO</w:t>
      </w:r>
    </w:p>
    <w:p w14:paraId="515E195D" w14:textId="77777777" w:rsidR="000D60B1" w:rsidRPr="006304B7" w:rsidRDefault="000D60B1" w:rsidP="00FD0AC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244061"/>
          <w:sz w:val="24"/>
          <w:szCs w:val="24"/>
        </w:rPr>
      </w:pPr>
      <w:r w:rsidRPr="006304B7">
        <w:rPr>
          <w:rFonts w:cs="Calibri"/>
          <w:b/>
          <w:color w:val="244061"/>
          <w:sz w:val="24"/>
          <w:szCs w:val="24"/>
        </w:rPr>
        <w:t>Concepto de consultoría.</w:t>
      </w:r>
      <w:r w:rsidRPr="006304B7">
        <w:rPr>
          <w:rFonts w:cs="Calibri"/>
          <w:color w:val="244061"/>
          <w:sz w:val="24"/>
          <w:szCs w:val="24"/>
        </w:rPr>
        <w:t xml:space="preserve">  Definición de consultoría. De la estadística aplicada a la consultoría. Expectativas cliente y consultor. Habilidades necesarias. Cómo enseñar y aprender consultoría. Presentación de experiencias</w:t>
      </w:r>
      <w:r w:rsidR="006304B7" w:rsidRPr="006304B7">
        <w:rPr>
          <w:rFonts w:cs="Calibri"/>
          <w:color w:val="244061"/>
          <w:sz w:val="24"/>
          <w:szCs w:val="24"/>
        </w:rPr>
        <w:t>.</w:t>
      </w:r>
    </w:p>
    <w:p w14:paraId="21FFDCD4" w14:textId="77777777" w:rsidR="006304B7" w:rsidRPr="006304B7" w:rsidRDefault="006304B7" w:rsidP="00FD0AC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244061"/>
          <w:sz w:val="24"/>
          <w:szCs w:val="24"/>
        </w:rPr>
      </w:pPr>
      <w:r w:rsidRPr="006304B7">
        <w:rPr>
          <w:rFonts w:cs="Calibri"/>
          <w:b/>
          <w:color w:val="244061"/>
          <w:sz w:val="24"/>
          <w:szCs w:val="24"/>
        </w:rPr>
        <w:t>Habilidades generales.</w:t>
      </w:r>
      <w:r w:rsidRPr="006304B7">
        <w:rPr>
          <w:rFonts w:cs="Calibri"/>
          <w:color w:val="244061"/>
          <w:sz w:val="24"/>
          <w:szCs w:val="24"/>
        </w:rPr>
        <w:t xml:space="preserve"> Primer contacto: objetivo y técnicas. Técnicas de interrogatorio, lenguaje no-verbal, comunicación, elaboración de reportes, graficación efectiva, presentaciones, presupuestación, seguimiento de proyectos, planeación estratégica.</w:t>
      </w:r>
    </w:p>
    <w:p w14:paraId="6FC774E6" w14:textId="77777777" w:rsidR="006304B7" w:rsidRPr="006304B7" w:rsidRDefault="006304B7" w:rsidP="00FD0AC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244061"/>
          <w:sz w:val="24"/>
          <w:szCs w:val="24"/>
        </w:rPr>
      </w:pPr>
      <w:r w:rsidRPr="006304B7">
        <w:rPr>
          <w:rFonts w:cs="Calibri"/>
          <w:b/>
          <w:color w:val="244061"/>
          <w:sz w:val="24"/>
          <w:szCs w:val="24"/>
        </w:rPr>
        <w:t>Habilidades técnicas.</w:t>
      </w:r>
      <w:r w:rsidRPr="006304B7">
        <w:rPr>
          <w:rFonts w:cs="Calibri"/>
          <w:color w:val="244061"/>
          <w:sz w:val="24"/>
          <w:szCs w:val="24"/>
        </w:rPr>
        <w:t xml:space="preserve"> Selección de técnicas</w:t>
      </w:r>
      <w:r w:rsidR="00FD0AC2">
        <w:rPr>
          <w:rFonts w:cs="Calibri"/>
          <w:color w:val="244061"/>
          <w:sz w:val="24"/>
          <w:szCs w:val="24"/>
        </w:rPr>
        <w:t xml:space="preserve"> estadísticas</w:t>
      </w:r>
      <w:r w:rsidRPr="006304B7">
        <w:rPr>
          <w:rFonts w:cs="Calibri"/>
          <w:color w:val="244061"/>
          <w:sz w:val="24"/>
          <w:szCs w:val="24"/>
        </w:rPr>
        <w:t>. Elementos de modelación. Casos de estudio.</w:t>
      </w:r>
    </w:p>
    <w:p w14:paraId="51DC8B1F" w14:textId="77777777" w:rsidR="006304B7" w:rsidRPr="006304B7" w:rsidRDefault="006304B7" w:rsidP="00FD0AC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244061"/>
          <w:sz w:val="24"/>
          <w:szCs w:val="24"/>
        </w:rPr>
      </w:pPr>
      <w:r>
        <w:rPr>
          <w:rFonts w:cs="Calibri"/>
          <w:b/>
          <w:color w:val="244061"/>
          <w:sz w:val="24"/>
          <w:szCs w:val="24"/>
        </w:rPr>
        <w:t>Hacia la E</w:t>
      </w:r>
      <w:r w:rsidRPr="006304B7">
        <w:rPr>
          <w:rFonts w:cs="Calibri"/>
          <w:b/>
          <w:color w:val="244061"/>
          <w:sz w:val="24"/>
          <w:szCs w:val="24"/>
        </w:rPr>
        <w:t>stadística como profesión.</w:t>
      </w:r>
      <w:r w:rsidRPr="006304B7">
        <w:rPr>
          <w:rFonts w:cs="Calibri"/>
          <w:color w:val="244061"/>
          <w:sz w:val="24"/>
          <w:szCs w:val="24"/>
        </w:rPr>
        <w:t xml:space="preserve"> Preparación para entrevistas. Preparación de un CV.</w:t>
      </w:r>
    </w:p>
    <w:p w14:paraId="14D20FF0" w14:textId="77777777" w:rsidR="00FD0AC2" w:rsidRDefault="00FD0AC2" w:rsidP="00FD0A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244061"/>
          <w:sz w:val="24"/>
          <w:szCs w:val="24"/>
        </w:rPr>
      </w:pPr>
    </w:p>
    <w:p w14:paraId="59BA1E56" w14:textId="77777777" w:rsidR="006304B7" w:rsidRPr="00FD0AC2" w:rsidRDefault="006304B7" w:rsidP="00FD0A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244061"/>
          <w:sz w:val="24"/>
          <w:szCs w:val="24"/>
        </w:rPr>
      </w:pPr>
      <w:r w:rsidRPr="00FD0AC2">
        <w:rPr>
          <w:rFonts w:cs="Calibri"/>
          <w:b/>
          <w:color w:val="244061"/>
          <w:sz w:val="24"/>
          <w:szCs w:val="24"/>
        </w:rPr>
        <w:t>REFERENCIAS BIBLIOGRAFICAS</w:t>
      </w:r>
    </w:p>
    <w:p w14:paraId="542AB344" w14:textId="77777777" w:rsidR="006304B7" w:rsidRPr="00FD0AC2" w:rsidRDefault="006304B7" w:rsidP="00FD0AC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244061"/>
          <w:sz w:val="24"/>
          <w:szCs w:val="24"/>
        </w:rPr>
      </w:pPr>
      <w:r w:rsidRPr="00FD0AC2">
        <w:rPr>
          <w:rFonts w:cs="Calibri"/>
          <w:color w:val="244061"/>
          <w:sz w:val="24"/>
          <w:szCs w:val="24"/>
          <w:lang w:val="en-US"/>
        </w:rPr>
        <w:t xml:space="preserve">Anderson, C.W., and </w:t>
      </w:r>
      <w:proofErr w:type="spellStart"/>
      <w:r w:rsidRPr="00FD0AC2">
        <w:rPr>
          <w:rFonts w:cs="Calibri"/>
          <w:color w:val="244061"/>
          <w:sz w:val="24"/>
          <w:szCs w:val="24"/>
          <w:lang w:val="en-US"/>
        </w:rPr>
        <w:t>Loynes</w:t>
      </w:r>
      <w:proofErr w:type="spellEnd"/>
      <w:r w:rsidRPr="00FD0AC2">
        <w:rPr>
          <w:rFonts w:cs="Calibri"/>
          <w:color w:val="244061"/>
          <w:sz w:val="24"/>
          <w:szCs w:val="24"/>
          <w:lang w:val="en-US"/>
        </w:rPr>
        <w:t>, R.M. (1987)</w:t>
      </w:r>
      <w:r w:rsidR="00867AB4" w:rsidRPr="00FD0AC2">
        <w:rPr>
          <w:rFonts w:cs="Calibri"/>
          <w:color w:val="244061"/>
          <w:sz w:val="24"/>
          <w:szCs w:val="24"/>
          <w:lang w:val="en-US"/>
        </w:rPr>
        <w:t>.</w:t>
      </w:r>
      <w:r w:rsidRPr="00FD0AC2">
        <w:rPr>
          <w:rFonts w:cs="Calibri"/>
          <w:color w:val="244061"/>
          <w:sz w:val="24"/>
          <w:szCs w:val="24"/>
          <w:lang w:val="en-US"/>
        </w:rPr>
        <w:t xml:space="preserve"> </w:t>
      </w:r>
      <w:r w:rsidRPr="00FD0AC2">
        <w:rPr>
          <w:rFonts w:cs="Calibri"/>
          <w:color w:val="244061"/>
          <w:sz w:val="24"/>
          <w:szCs w:val="24"/>
        </w:rPr>
        <w:t>The Teaching of Practical Statistics, John Wiley Series in Probability and Mathematical Statistics, Chichester.</w:t>
      </w:r>
    </w:p>
    <w:p w14:paraId="052C125F" w14:textId="77777777" w:rsidR="006304B7" w:rsidRPr="00FD0AC2" w:rsidRDefault="006304B7" w:rsidP="00FD0AC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244061"/>
          <w:sz w:val="24"/>
          <w:szCs w:val="24"/>
        </w:rPr>
      </w:pPr>
      <w:proofErr w:type="spellStart"/>
      <w:r w:rsidRPr="00FD0AC2">
        <w:rPr>
          <w:rFonts w:cs="Calibri"/>
          <w:color w:val="244061"/>
          <w:sz w:val="24"/>
          <w:szCs w:val="24"/>
          <w:lang w:val="en-US"/>
        </w:rPr>
        <w:t>Boen</w:t>
      </w:r>
      <w:proofErr w:type="spellEnd"/>
      <w:r w:rsidRPr="00FD0AC2">
        <w:rPr>
          <w:rFonts w:cs="Calibri"/>
          <w:color w:val="244061"/>
          <w:sz w:val="24"/>
          <w:szCs w:val="24"/>
          <w:lang w:val="en-US"/>
        </w:rPr>
        <w:t>, J.R., and Zahn, D. A. (1982)</w:t>
      </w:r>
      <w:r w:rsidR="00867AB4" w:rsidRPr="00FD0AC2">
        <w:rPr>
          <w:rFonts w:cs="Calibri"/>
          <w:color w:val="244061"/>
          <w:sz w:val="24"/>
          <w:szCs w:val="24"/>
          <w:lang w:val="en-US"/>
        </w:rPr>
        <w:t>.</w:t>
      </w:r>
      <w:r w:rsidRPr="00FD0AC2">
        <w:rPr>
          <w:rFonts w:cs="Calibri"/>
          <w:color w:val="244061"/>
          <w:sz w:val="24"/>
          <w:szCs w:val="24"/>
          <w:lang w:val="en-US"/>
        </w:rPr>
        <w:t xml:space="preserve"> </w:t>
      </w:r>
      <w:r w:rsidRPr="00FD0AC2">
        <w:rPr>
          <w:rFonts w:cs="Calibri"/>
          <w:color w:val="244061"/>
          <w:sz w:val="24"/>
          <w:szCs w:val="24"/>
        </w:rPr>
        <w:t>The Human Side of Statistical Consulting, Wadsworth, Inc., Belmont, California.</w:t>
      </w:r>
    </w:p>
    <w:p w14:paraId="74E36976" w14:textId="2EAA486C" w:rsidR="00A56B43" w:rsidRDefault="00A56B43" w:rsidP="00FD0AC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244061"/>
          <w:sz w:val="24"/>
          <w:szCs w:val="24"/>
        </w:rPr>
      </w:pPr>
      <w:r>
        <w:rPr>
          <w:rFonts w:cs="Calibri"/>
          <w:color w:val="244061"/>
          <w:sz w:val="24"/>
          <w:szCs w:val="24"/>
        </w:rPr>
        <w:t>Cabrera, J. (2002). Statistical Consulting. Springer, New York.</w:t>
      </w:r>
    </w:p>
    <w:p w14:paraId="06C971C0" w14:textId="77777777" w:rsidR="006304B7" w:rsidRPr="00FD0AC2" w:rsidRDefault="006304B7" w:rsidP="00FD0AC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244061"/>
          <w:sz w:val="24"/>
          <w:szCs w:val="24"/>
        </w:rPr>
      </w:pPr>
      <w:r w:rsidRPr="00FD0AC2">
        <w:rPr>
          <w:rFonts w:cs="Calibri"/>
          <w:color w:val="244061"/>
          <w:sz w:val="24"/>
          <w:szCs w:val="24"/>
        </w:rPr>
        <w:t>Derr, J. (2000)</w:t>
      </w:r>
      <w:r w:rsidR="00867AB4" w:rsidRPr="00FD0AC2">
        <w:rPr>
          <w:rFonts w:cs="Calibri"/>
          <w:color w:val="244061"/>
          <w:sz w:val="24"/>
          <w:szCs w:val="24"/>
        </w:rPr>
        <w:t>.</w:t>
      </w:r>
      <w:r w:rsidRPr="00FD0AC2">
        <w:rPr>
          <w:rFonts w:cs="Calibri"/>
          <w:color w:val="244061"/>
          <w:sz w:val="24"/>
          <w:szCs w:val="24"/>
        </w:rPr>
        <w:t xml:space="preserve"> Statistic</w:t>
      </w:r>
      <w:r w:rsidR="00867AB4" w:rsidRPr="00FD0AC2">
        <w:rPr>
          <w:rFonts w:cs="Calibri"/>
          <w:color w:val="244061"/>
          <w:sz w:val="24"/>
          <w:szCs w:val="24"/>
        </w:rPr>
        <w:t>al Consulting: A Guide to Eff</w:t>
      </w:r>
      <w:r w:rsidRPr="00FD0AC2">
        <w:rPr>
          <w:rFonts w:cs="Calibri"/>
          <w:color w:val="244061"/>
          <w:sz w:val="24"/>
          <w:szCs w:val="24"/>
        </w:rPr>
        <w:t>ective Communication, Duxbury, Australia.</w:t>
      </w:r>
    </w:p>
    <w:p w14:paraId="791D7ECE" w14:textId="77777777" w:rsidR="006304B7" w:rsidRPr="00FD0AC2" w:rsidRDefault="006304B7" w:rsidP="00FD0AC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244061"/>
          <w:sz w:val="24"/>
          <w:szCs w:val="24"/>
        </w:rPr>
      </w:pPr>
      <w:r w:rsidRPr="00FD0AC2">
        <w:rPr>
          <w:rFonts w:cs="Calibri"/>
          <w:color w:val="244061"/>
          <w:sz w:val="24"/>
          <w:szCs w:val="24"/>
          <w:lang w:val="en-US"/>
        </w:rPr>
        <w:t xml:space="preserve">Hand, D.J., and </w:t>
      </w:r>
      <w:proofErr w:type="spellStart"/>
      <w:r w:rsidRPr="00FD0AC2">
        <w:rPr>
          <w:rFonts w:cs="Calibri"/>
          <w:color w:val="244061"/>
          <w:sz w:val="24"/>
          <w:szCs w:val="24"/>
          <w:lang w:val="en-US"/>
        </w:rPr>
        <w:t>Everitt</w:t>
      </w:r>
      <w:proofErr w:type="spellEnd"/>
      <w:r w:rsidRPr="00FD0AC2">
        <w:rPr>
          <w:rFonts w:cs="Calibri"/>
          <w:color w:val="244061"/>
          <w:sz w:val="24"/>
          <w:szCs w:val="24"/>
          <w:lang w:val="en-US"/>
        </w:rPr>
        <w:t>, B. S. (eds.) (1987)</w:t>
      </w:r>
      <w:r w:rsidR="00867AB4" w:rsidRPr="00FD0AC2">
        <w:rPr>
          <w:rFonts w:cs="Calibri"/>
          <w:color w:val="244061"/>
          <w:sz w:val="24"/>
          <w:szCs w:val="24"/>
          <w:lang w:val="en-US"/>
        </w:rPr>
        <w:t>.</w:t>
      </w:r>
      <w:r w:rsidRPr="00FD0AC2">
        <w:rPr>
          <w:rFonts w:cs="Calibri"/>
          <w:color w:val="244061"/>
          <w:sz w:val="24"/>
          <w:szCs w:val="24"/>
          <w:lang w:val="en-US"/>
        </w:rPr>
        <w:t xml:space="preserve"> </w:t>
      </w:r>
      <w:r w:rsidRPr="00FD0AC2">
        <w:rPr>
          <w:rFonts w:cs="Calibri"/>
          <w:color w:val="244061"/>
          <w:sz w:val="24"/>
          <w:szCs w:val="24"/>
        </w:rPr>
        <w:t>The Statistical Consultant in Action, Cambridge University Press, Cambridge.</w:t>
      </w:r>
    </w:p>
    <w:p w14:paraId="7B969D8B" w14:textId="77777777" w:rsidR="006304B7" w:rsidRPr="00FD0AC2" w:rsidRDefault="006304B7" w:rsidP="00FD0AC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244061"/>
          <w:sz w:val="24"/>
          <w:szCs w:val="24"/>
        </w:rPr>
      </w:pPr>
      <w:proofErr w:type="spellStart"/>
      <w:r w:rsidRPr="00FD0AC2">
        <w:rPr>
          <w:rFonts w:cs="Calibri"/>
          <w:color w:val="244061"/>
          <w:sz w:val="24"/>
          <w:szCs w:val="24"/>
          <w:lang w:val="en-US"/>
        </w:rPr>
        <w:t>Rustagi</w:t>
      </w:r>
      <w:proofErr w:type="spellEnd"/>
      <w:r w:rsidRPr="00FD0AC2">
        <w:rPr>
          <w:rFonts w:cs="Calibri"/>
          <w:color w:val="244061"/>
          <w:sz w:val="24"/>
          <w:szCs w:val="24"/>
          <w:lang w:val="en-US"/>
        </w:rPr>
        <w:t>, J.S., and Wolfe, D.A. (1982)</w:t>
      </w:r>
      <w:r w:rsidR="00867AB4" w:rsidRPr="00FD0AC2">
        <w:rPr>
          <w:rFonts w:cs="Calibri"/>
          <w:color w:val="244061"/>
          <w:sz w:val="24"/>
          <w:szCs w:val="24"/>
          <w:lang w:val="en-US"/>
        </w:rPr>
        <w:t>.</w:t>
      </w:r>
      <w:r w:rsidRPr="00FD0AC2">
        <w:rPr>
          <w:rFonts w:cs="Calibri"/>
          <w:color w:val="244061"/>
          <w:sz w:val="24"/>
          <w:szCs w:val="24"/>
          <w:lang w:val="en-US"/>
        </w:rPr>
        <w:t xml:space="preserve"> </w:t>
      </w:r>
      <w:r w:rsidRPr="00FD0AC2">
        <w:rPr>
          <w:rFonts w:cs="Calibri"/>
          <w:color w:val="244061"/>
          <w:sz w:val="24"/>
          <w:szCs w:val="24"/>
        </w:rPr>
        <w:t>Teaching of Statistics and Statistical Consulting, Academic Press, New York.</w:t>
      </w:r>
    </w:p>
    <w:p w14:paraId="5C26CF50" w14:textId="77777777" w:rsidR="006304B7" w:rsidRPr="00867AB4" w:rsidRDefault="006304B7" w:rsidP="00867AB4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244061"/>
          <w:sz w:val="24"/>
          <w:szCs w:val="24"/>
          <w:lang w:val="en-US"/>
        </w:rPr>
      </w:pPr>
    </w:p>
    <w:p w14:paraId="57EC069B" w14:textId="3D0B1E28" w:rsidR="006304B7" w:rsidRDefault="006304B7" w:rsidP="00867AB4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244061"/>
          <w:sz w:val="24"/>
          <w:szCs w:val="24"/>
        </w:rPr>
      </w:pPr>
      <w:r w:rsidRPr="00F37A5B">
        <w:rPr>
          <w:rFonts w:cs="Calibri"/>
          <w:color w:val="244061"/>
          <w:sz w:val="24"/>
          <w:szCs w:val="24"/>
        </w:rPr>
        <w:t>Horario</w:t>
      </w:r>
      <w:r w:rsidRPr="006304B7">
        <w:rPr>
          <w:rFonts w:cs="Calibri"/>
          <w:color w:val="244061"/>
          <w:sz w:val="24"/>
          <w:szCs w:val="24"/>
        </w:rPr>
        <w:t>: Viernes de 11 a 13 y de 15 a 17.</w:t>
      </w:r>
      <w:r w:rsidR="00A215F9">
        <w:rPr>
          <w:rFonts w:cs="Calibri"/>
          <w:color w:val="244061"/>
          <w:sz w:val="24"/>
          <w:szCs w:val="24"/>
        </w:rPr>
        <w:t xml:space="preserve"> Salón 1</w:t>
      </w:r>
      <w:r w:rsidR="008A6820">
        <w:rPr>
          <w:rFonts w:cs="Calibri"/>
          <w:color w:val="244061"/>
          <w:sz w:val="24"/>
          <w:szCs w:val="24"/>
        </w:rPr>
        <w:t>/G001</w:t>
      </w:r>
      <w:bookmarkStart w:id="0" w:name="_GoBack"/>
      <w:bookmarkEnd w:id="0"/>
      <w:r w:rsidR="00F37A5B">
        <w:rPr>
          <w:rFonts w:cs="Calibri"/>
          <w:color w:val="244061"/>
          <w:sz w:val="24"/>
          <w:szCs w:val="24"/>
        </w:rPr>
        <w:t>.</w:t>
      </w:r>
    </w:p>
    <w:p w14:paraId="14C63A48" w14:textId="77777777" w:rsidR="006304B7" w:rsidRDefault="006304B7" w:rsidP="00867AB4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244061"/>
          <w:sz w:val="24"/>
          <w:szCs w:val="24"/>
        </w:rPr>
      </w:pPr>
      <w:r>
        <w:rPr>
          <w:rFonts w:cs="Calibri"/>
          <w:color w:val="244061"/>
          <w:sz w:val="24"/>
          <w:szCs w:val="24"/>
        </w:rPr>
        <w:t>Evaluación: Pruebas cortas durante o al final de las sesiones de clases. Tareas ocasionales.</w:t>
      </w:r>
      <w:r w:rsidR="00A215F9">
        <w:rPr>
          <w:rFonts w:cs="Calibri"/>
          <w:color w:val="244061"/>
          <w:sz w:val="24"/>
          <w:szCs w:val="24"/>
        </w:rPr>
        <w:t xml:space="preserve"> Asistencia.</w:t>
      </w:r>
    </w:p>
    <w:p w14:paraId="13B6AB0F" w14:textId="72D370F5" w:rsidR="000D60B1" w:rsidRDefault="000D60B1" w:rsidP="00867AB4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244061"/>
          <w:sz w:val="24"/>
          <w:szCs w:val="24"/>
        </w:rPr>
      </w:pPr>
      <w:r w:rsidRPr="006304B7">
        <w:rPr>
          <w:rFonts w:cs="Calibri"/>
          <w:color w:val="244061"/>
          <w:sz w:val="24"/>
          <w:szCs w:val="24"/>
        </w:rPr>
        <w:t>Coordinador</w:t>
      </w:r>
      <w:r w:rsidR="00867AB4">
        <w:rPr>
          <w:rFonts w:cs="Calibri"/>
          <w:color w:val="244061"/>
          <w:sz w:val="24"/>
          <w:szCs w:val="24"/>
        </w:rPr>
        <w:t xml:space="preserve"> del curso</w:t>
      </w:r>
      <w:r w:rsidRPr="006304B7">
        <w:rPr>
          <w:rFonts w:cs="Calibri"/>
          <w:color w:val="244061"/>
          <w:sz w:val="24"/>
          <w:szCs w:val="24"/>
        </w:rPr>
        <w:t xml:space="preserve">: Joaquín Ortega, </w:t>
      </w:r>
      <w:hyperlink r:id="rId6" w:history="1">
        <w:r w:rsidR="006304B7" w:rsidRPr="00771241">
          <w:rPr>
            <w:rStyle w:val="Hyperlink"/>
            <w:rFonts w:cs="Calibri"/>
            <w:sz w:val="24"/>
            <w:szCs w:val="24"/>
          </w:rPr>
          <w:t>jortega@cimat.mx</w:t>
        </w:r>
      </w:hyperlink>
      <w:r w:rsidR="006304B7">
        <w:rPr>
          <w:rFonts w:cs="Calibri"/>
          <w:color w:val="244061"/>
          <w:sz w:val="24"/>
          <w:szCs w:val="24"/>
        </w:rPr>
        <w:t>, H-3</w:t>
      </w:r>
      <w:r w:rsidR="00866DB8">
        <w:rPr>
          <w:rFonts w:cs="Calibri"/>
          <w:color w:val="244061"/>
          <w:sz w:val="24"/>
          <w:szCs w:val="24"/>
        </w:rPr>
        <w:t>/K222</w:t>
      </w:r>
    </w:p>
    <w:p w14:paraId="34A167BB" w14:textId="75F08438" w:rsidR="00866DB8" w:rsidRDefault="00866DB8" w:rsidP="00867AB4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244061"/>
          <w:sz w:val="24"/>
          <w:szCs w:val="24"/>
        </w:rPr>
      </w:pPr>
      <w:r>
        <w:rPr>
          <w:rFonts w:cs="Calibri"/>
          <w:color w:val="244061"/>
          <w:sz w:val="24"/>
          <w:szCs w:val="24"/>
        </w:rPr>
        <w:t xml:space="preserve">Pagina web: </w:t>
      </w:r>
      <w:hyperlink r:id="rId7" w:history="1">
        <w:r w:rsidR="00785F34" w:rsidRPr="006C1516">
          <w:rPr>
            <w:rStyle w:val="Hyperlink"/>
            <w:rFonts w:cs="Calibri"/>
            <w:sz w:val="24"/>
            <w:szCs w:val="24"/>
          </w:rPr>
          <w:t>http://www.cimat.mx/~jortega/Consultoria16.html</w:t>
        </w:r>
      </w:hyperlink>
    </w:p>
    <w:sectPr w:rsidR="00866DB8" w:rsidSect="00867AB4">
      <w:pgSz w:w="12240" w:h="15840"/>
      <w:pgMar w:top="1417" w:right="118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C385E"/>
    <w:multiLevelType w:val="hybridMultilevel"/>
    <w:tmpl w:val="6658B80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B83D73"/>
    <w:multiLevelType w:val="hybridMultilevel"/>
    <w:tmpl w:val="6658B8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45100"/>
    <w:multiLevelType w:val="hybridMultilevel"/>
    <w:tmpl w:val="6658B80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237585"/>
    <w:multiLevelType w:val="hybridMultilevel"/>
    <w:tmpl w:val="6E3666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B1"/>
    <w:rsid w:val="000D60B1"/>
    <w:rsid w:val="00467F8F"/>
    <w:rsid w:val="006304B7"/>
    <w:rsid w:val="00785F34"/>
    <w:rsid w:val="00866DB8"/>
    <w:rsid w:val="00867AB4"/>
    <w:rsid w:val="008A6820"/>
    <w:rsid w:val="009026FB"/>
    <w:rsid w:val="009F0CCA"/>
    <w:rsid w:val="00A215F9"/>
    <w:rsid w:val="00A56B43"/>
    <w:rsid w:val="00D12CEB"/>
    <w:rsid w:val="00DA32AE"/>
    <w:rsid w:val="00E471EB"/>
    <w:rsid w:val="00F37A5B"/>
    <w:rsid w:val="00F716F0"/>
    <w:rsid w:val="00FD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BF5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0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04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0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04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jortega@cimat.mx" TargetMode="External"/><Relationship Id="rId7" Type="http://schemas.openxmlformats.org/officeDocument/2006/relationships/hyperlink" Target="http://www.cimat.mx/~jortega/Consultoria16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325</Words>
  <Characters>1853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CIMAT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 Ortega</dc:creator>
  <cp:keywords/>
  <dc:description/>
  <cp:lastModifiedBy>Joaquin  Ortega</cp:lastModifiedBy>
  <cp:revision>5</cp:revision>
  <cp:lastPrinted>2013-01-25T16:14:00Z</cp:lastPrinted>
  <dcterms:created xsi:type="dcterms:W3CDTF">2016-01-28T00:29:00Z</dcterms:created>
  <dcterms:modified xsi:type="dcterms:W3CDTF">2016-01-29T15:56:00Z</dcterms:modified>
</cp:coreProperties>
</file>